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89" w:rsidRPr="00301320" w:rsidRDefault="00B51E00" w:rsidP="00233089">
      <w:pPr>
        <w:pStyle w:val="Heading1"/>
        <w:rPr>
          <w:rFonts w:cs="Arial"/>
        </w:rPr>
      </w:pPr>
      <w:r w:rsidRPr="00301320">
        <w:rPr>
          <w:rFonts w:cs="Arial"/>
        </w:rPr>
        <w:t xml:space="preserve">PSD: </w:t>
      </w:r>
      <w:r w:rsidR="00233089" w:rsidRPr="00301320">
        <w:rPr>
          <w:rFonts w:cs="Arial"/>
        </w:rPr>
        <w:t>Notice on the record date to implement rights for the last dividend payment of 2017 by share</w:t>
      </w:r>
    </w:p>
    <w:p w:rsidR="00B51E00" w:rsidRPr="00301320" w:rsidRDefault="00B51E00" w:rsidP="00B51E00">
      <w:pPr>
        <w:rPr>
          <w:rFonts w:ascii="Arial" w:hAnsi="Arial" w:cs="Arial"/>
          <w:color w:val="292929"/>
          <w:sz w:val="20"/>
          <w:szCs w:val="20"/>
          <w:shd w:val="clear" w:color="auto" w:fill="FCFCFC"/>
        </w:rPr>
      </w:pPr>
      <w:r w:rsidRPr="00301320">
        <w:rPr>
          <w:rFonts w:ascii="Arial" w:hAnsi="Arial" w:cs="Arial"/>
          <w:sz w:val="20"/>
          <w:szCs w:val="20"/>
        </w:rPr>
        <w:t xml:space="preserve">On 06/6/2018, </w:t>
      </w: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Petroleum General Distribution Services Joint Stock Company noticed the record date to </w:t>
      </w:r>
      <w:r w:rsidR="00256DA1" w:rsidRPr="00301320">
        <w:rPr>
          <w:rFonts w:ascii="Arial" w:hAnsi="Arial" w:cs="Arial"/>
          <w:sz w:val="20"/>
          <w:szCs w:val="20"/>
        </w:rPr>
        <w:t>implement rights for the last dividend payment of 2017 by share</w:t>
      </w: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as follows: 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Name of share: share of Petroleum General Distribution Services Joint Stock Company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Code of securities: PSD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Type of share: Common share 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ISIN Code: VN000000PSD8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Par value: VND 10,000/ share 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Stock exchange: HNX </w:t>
      </w:r>
    </w:p>
    <w:p w:rsidR="00B51E00" w:rsidRPr="00301320" w:rsidRDefault="00256DA1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Record date: 2</w:t>
      </w:r>
      <w:r w:rsidR="00B51E00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1/6/2018 </w:t>
      </w:r>
    </w:p>
    <w:p w:rsidR="00B51E00" w:rsidRPr="00301320" w:rsidRDefault="00B51E00" w:rsidP="00B51E0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1320">
        <w:rPr>
          <w:rFonts w:ascii="Arial" w:hAnsi="Arial" w:cs="Arial"/>
          <w:b/>
          <w:color w:val="292929"/>
          <w:sz w:val="20"/>
          <w:szCs w:val="20"/>
          <w:shd w:val="clear" w:color="auto" w:fill="FCFCFC"/>
        </w:rPr>
        <w:t xml:space="preserve">Reason and purpose: 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Implement the dividend paymen</w:t>
      </w:r>
      <w:bookmarkStart w:id="0" w:name="_GoBack"/>
      <w:bookmarkEnd w:id="0"/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t of 2017 by share</w:t>
      </w:r>
    </w:p>
    <w:p w:rsidR="00B51E00" w:rsidRPr="00301320" w:rsidRDefault="00B51E00" w:rsidP="00B51E0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1320">
        <w:rPr>
          <w:rFonts w:ascii="Arial" w:hAnsi="Arial" w:cs="Arial"/>
          <w:b/>
          <w:color w:val="292929"/>
          <w:sz w:val="20"/>
          <w:szCs w:val="20"/>
          <w:shd w:val="clear" w:color="auto" w:fill="FCFCFC"/>
        </w:rPr>
        <w:t xml:space="preserve">Contents: </w:t>
      </w:r>
    </w:p>
    <w:p w:rsidR="00B51E00" w:rsidRPr="00301320" w:rsidRDefault="00256DA1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Implementing rate: 20%</w:t>
      </w:r>
      <w:r w:rsidR="00B51E00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(</w:t>
      </w:r>
      <w:r w:rsidR="00B51E00" w:rsidRPr="00301320">
        <w:rPr>
          <w:rFonts w:ascii="Arial" w:hAnsi="Arial" w:cs="Arial"/>
          <w:sz w:val="20"/>
          <w:szCs w:val="20"/>
        </w:rPr>
        <w:t xml:space="preserve">01 share – 01 voting right;  </w:t>
      </w:r>
      <w:r w:rsidR="00CD6B4A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shareholder holding 100 voting rights is entitled to receive 20 new shares</w:t>
      </w:r>
      <w:r w:rsidR="00B51E00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) </w:t>
      </w:r>
    </w:p>
    <w:p w:rsidR="00CD6B4A" w:rsidRPr="00301320" w:rsidRDefault="00CD6B4A" w:rsidP="00CD6B4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sz w:val="20"/>
          <w:szCs w:val="20"/>
        </w:rPr>
        <w:t xml:space="preserve">Rounding method, handling of shares representing less </w:t>
      </w:r>
      <w:r w:rsidR="00256DA1" w:rsidRPr="00301320">
        <w:rPr>
          <w:rFonts w:ascii="Arial" w:hAnsi="Arial" w:cs="Arial"/>
          <w:sz w:val="20"/>
          <w:szCs w:val="20"/>
        </w:rPr>
        <w:t xml:space="preserve">than one unit: Number of shares </w:t>
      </w:r>
      <w:r w:rsidRPr="00301320">
        <w:rPr>
          <w:rFonts w:ascii="Arial" w:hAnsi="Arial" w:cs="Arial"/>
          <w:sz w:val="20"/>
          <w:szCs w:val="20"/>
        </w:rPr>
        <w:t>received will be rounded down to unit digit. Odd shares and unsold shares will be distributed to other subjects with price not lower than that offered to outstanding shareholders.</w:t>
      </w:r>
    </w:p>
    <w:p w:rsidR="00B51E00" w:rsidRPr="00301320" w:rsidRDefault="00B51E00" w:rsidP="00B51E0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Implementing place: </w:t>
      </w:r>
    </w:p>
    <w:p w:rsidR="00B51E00" w:rsidRPr="00301320" w:rsidRDefault="00B51E00" w:rsidP="00B51E00">
      <w:pPr>
        <w:ind w:left="720"/>
        <w:rPr>
          <w:rFonts w:ascii="Arial" w:hAnsi="Arial" w:cs="Arial"/>
          <w:color w:val="292929"/>
          <w:sz w:val="20"/>
          <w:szCs w:val="20"/>
          <w:shd w:val="clear" w:color="auto" w:fill="FCFCFC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+ For deposited securities: the owners shall implement the procedures on receiving dividend at Depositing Member where they have opened depositing account </w:t>
      </w:r>
    </w:p>
    <w:p w:rsidR="00B51E00" w:rsidRPr="00301320" w:rsidRDefault="00B51E00" w:rsidP="00B51E00">
      <w:pPr>
        <w:ind w:left="720"/>
        <w:rPr>
          <w:rFonts w:ascii="Arial" w:hAnsi="Arial" w:cs="Arial"/>
          <w:color w:val="292929"/>
          <w:sz w:val="20"/>
          <w:szCs w:val="20"/>
          <w:shd w:val="clear" w:color="auto" w:fill="FCFCFC"/>
        </w:rPr>
      </w:pP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+ For un-deposited securities: the owners shall implement the procedures on receiving dividend at </w:t>
      </w:r>
      <w:r w:rsidR="00CD6B4A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Petroleum General Distribution Services Joint Stock Company </w:t>
      </w: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on th</w:t>
      </w:r>
      <w:r w:rsidR="00256DA1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>e working days an</w:t>
      </w:r>
      <w:r w:rsidR="00187A1E">
        <w:rPr>
          <w:rFonts w:ascii="Arial" w:hAnsi="Arial" w:cs="Arial"/>
          <w:color w:val="292929"/>
          <w:sz w:val="20"/>
          <w:szCs w:val="20"/>
          <w:shd w:val="clear" w:color="auto" w:fill="FCFCFC"/>
        </w:rPr>
        <w:t>d</w:t>
      </w:r>
      <w:r w:rsidR="00256DA1"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submit ID card.</w:t>
      </w:r>
      <w:r w:rsidRPr="00301320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</w:t>
      </w:r>
    </w:p>
    <w:p w:rsidR="00301320" w:rsidRPr="00301320" w:rsidRDefault="00301320" w:rsidP="003013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1320">
        <w:rPr>
          <w:rFonts w:ascii="Arial" w:hAnsi="Arial" w:cs="Arial"/>
          <w:sz w:val="20"/>
          <w:szCs w:val="20"/>
        </w:rPr>
        <w:t xml:space="preserve">The company requested VSD to make and send the share owner list at the record date. </w:t>
      </w:r>
    </w:p>
    <w:p w:rsidR="00CD6B4A" w:rsidRPr="00301320" w:rsidRDefault="00CD6B4A" w:rsidP="00B51E00">
      <w:pPr>
        <w:rPr>
          <w:rFonts w:ascii="Arial" w:hAnsi="Arial" w:cs="Arial"/>
          <w:sz w:val="20"/>
          <w:szCs w:val="20"/>
        </w:rPr>
      </w:pPr>
    </w:p>
    <w:sectPr w:rsidR="00CD6B4A" w:rsidRPr="0030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60D"/>
    <w:multiLevelType w:val="hybridMultilevel"/>
    <w:tmpl w:val="506A7BE6"/>
    <w:lvl w:ilvl="0" w:tplc="74F089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929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5A65"/>
    <w:multiLevelType w:val="hybridMultilevel"/>
    <w:tmpl w:val="DB4EF86A"/>
    <w:lvl w:ilvl="0" w:tplc="6F22CB0A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C"/>
    <w:rsid w:val="00187A1E"/>
    <w:rsid w:val="00233089"/>
    <w:rsid w:val="00256DA1"/>
    <w:rsid w:val="00301320"/>
    <w:rsid w:val="00476B72"/>
    <w:rsid w:val="004F1C0C"/>
    <w:rsid w:val="00587048"/>
    <w:rsid w:val="00B51E00"/>
    <w:rsid w:val="00CD6B4A"/>
    <w:rsid w:val="00D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E00"/>
    <w:pPr>
      <w:keepNext/>
      <w:spacing w:after="0" w:line="360" w:lineRule="auto"/>
      <w:jc w:val="both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E00"/>
    <w:rPr>
      <w:rFonts w:ascii="Arial" w:eastAsia="Calibri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E00"/>
    <w:pPr>
      <w:keepNext/>
      <w:spacing w:after="0" w:line="360" w:lineRule="auto"/>
      <w:jc w:val="both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E00"/>
    <w:rPr>
      <w:rFonts w:ascii="Arial" w:eastAsia="Calibri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Hoang Thuy Linh</dc:creator>
  <cp:lastModifiedBy>Pham Hoang Thuy Linh</cp:lastModifiedBy>
  <cp:revision>6</cp:revision>
  <dcterms:created xsi:type="dcterms:W3CDTF">2018-06-07T02:53:00Z</dcterms:created>
  <dcterms:modified xsi:type="dcterms:W3CDTF">2018-06-07T04:14:00Z</dcterms:modified>
</cp:coreProperties>
</file>